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8760D" w:rsidR="0048760D" w:rsidP="6D1C6AFF" w:rsidRDefault="0048760D" w14:noSpellErr="1" w14:paraId="6C0A6E8C" w14:textId="74062EFA">
      <w:pPr>
        <w:pBdr>
          <w:top w:val="dotted" w:color="C7C7B5" w:sz="6" w:space="9"/>
        </w:pBdr>
        <w:spacing w:before="180" w:after="0" w:line="240" w:lineRule="auto"/>
        <w:textAlignment w:val="baseline"/>
        <w:outlineLvl w:val="3"/>
        <w:rPr>
          <w:rFonts w:ascii="Arial" w:hAnsi="Arial" w:eastAsia="Times New Roman" w:cs="Times New Roman"/>
          <w:b w:val="1"/>
          <w:bCs w:val="1"/>
          <w:color w:val="6D6D6C"/>
          <w:sz w:val="24"/>
          <w:szCs w:val="24"/>
          <w:lang w:eastAsia="sv-SE"/>
        </w:rPr>
      </w:pPr>
      <w:r w:rsidRPr="6D1C6AFF" w:rsidR="6D1C6AFF">
        <w:rPr>
          <w:rFonts w:ascii="Arial" w:hAnsi="Arial" w:eastAsia="Times New Roman" w:cs="Times New Roman"/>
          <w:b w:val="1"/>
          <w:bCs w:val="1"/>
          <w:color w:val="6D6D6C"/>
          <w:sz w:val="24"/>
          <w:szCs w:val="24"/>
          <w:lang w:eastAsia="sv-SE"/>
        </w:rPr>
        <w:t>RETORIK</w:t>
      </w:r>
    </w:p>
    <w:p w:rsidRPr="0048760D" w:rsidR="0048760D" w:rsidP="6D1C6AFF" w:rsidRDefault="0048760D" w14:paraId="2E5DE594" w14:noSpellErr="1" w14:textId="722D2EEA">
      <w:pPr>
        <w:pBdr>
          <w:top w:val="dotted" w:color="C7C7B5" w:sz="6" w:space="9"/>
        </w:pBdr>
        <w:spacing w:before="180" w:after="0" w:line="240" w:lineRule="auto"/>
        <w:textAlignment w:val="baseline"/>
        <w:outlineLvl w:val="3"/>
        <w:rPr>
          <w:rFonts w:ascii="Arial" w:hAnsi="Arial" w:eastAsia="Times New Roman" w:cs="Times New Roman"/>
          <w:b w:val="1"/>
          <w:bCs w:val="1"/>
          <w:color w:val="6D6D6C"/>
          <w:sz w:val="24"/>
          <w:szCs w:val="24"/>
          <w:lang w:eastAsia="sv-SE"/>
        </w:rPr>
      </w:pPr>
      <w:r w:rsidRPr="6D1C6AFF" w:rsidR="6D1C6AFF">
        <w:rPr>
          <w:rFonts w:ascii="Arial" w:hAnsi="Arial" w:eastAsia="Times New Roman" w:cs="Times New Roman"/>
          <w:b w:val="1"/>
          <w:bCs w:val="1"/>
          <w:color w:val="6D6D6C"/>
          <w:sz w:val="24"/>
          <w:szCs w:val="24"/>
          <w:lang w:eastAsia="sv-SE"/>
        </w:rPr>
        <w:t>Centralt innehåll</w:t>
      </w:r>
    </w:p>
    <w:p w:rsidRPr="0048760D" w:rsidR="0048760D" w:rsidP="0048760D" w:rsidRDefault="0048760D" w14:paraId="633D35E8" w14:textId="77777777">
      <w:pPr>
        <w:pBdr>
          <w:top w:val="dotted" w:color="C7C7B5" w:sz="6" w:space="9"/>
        </w:pBdr>
        <w:spacing w:before="180" w:after="0" w:line="240" w:lineRule="auto"/>
        <w:textAlignment w:val="baseline"/>
        <w:outlineLvl w:val="3"/>
        <w:rPr>
          <w:rFonts w:ascii="Arial" w:hAnsi="Arial" w:eastAsia="Times New Roman" w:cs="Times New Roman"/>
          <w:b/>
          <w:bCs/>
          <w:color w:val="6D6D6C"/>
          <w:sz w:val="24"/>
          <w:szCs w:val="24"/>
          <w:lang w:eastAsia="sv-SE"/>
        </w:rPr>
      </w:pPr>
      <w:r w:rsidRPr="0048760D">
        <w:rPr>
          <w:rFonts w:ascii="Arial" w:hAnsi="Arial" w:eastAsia="Times New Roman" w:cs="Times New Roman"/>
          <w:b/>
          <w:bCs/>
          <w:color w:val="6D6D6C"/>
          <w:sz w:val="24"/>
          <w:szCs w:val="24"/>
          <w:lang w:eastAsia="sv-SE"/>
        </w:rPr>
        <w:t>Undervisningen i kursen ska behandla följande centrala innehåll:</w:t>
      </w:r>
    </w:p>
    <w:p w:rsidRPr="0048760D" w:rsidR="0048760D" w:rsidP="0048760D" w:rsidRDefault="0048760D" w14:paraId="3E49E8A3" w14:textId="77777777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</w:pP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Muntlig framställning av olika slag och med olika syften: såväl monologisk framställning inför en grupp som dialogisk, i form av diskussions- och debattinlägg, och med olika tänkta arenor, vilket även inkluderar det offentliga rummet. Användning av presentationstekniska hjälpmedel som stöd i muntlig framställning.</w:t>
      </w:r>
    </w:p>
    <w:p w:rsidRPr="0048760D" w:rsidR="0048760D" w:rsidP="0048760D" w:rsidRDefault="0048760D" w14:paraId="346E8983" w14:textId="77777777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</w:pP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Aktivt lyssnande samt konsten att ge respons på ett konstruktivt sätt.</w:t>
      </w:r>
    </w:p>
    <w:p w:rsidRPr="0048760D" w:rsidR="0048760D" w:rsidP="0048760D" w:rsidRDefault="0048760D" w14:paraId="0F9E2755" w14:textId="77777777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</w:pP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Retorikens praktiska och teoretiska användningsområden, framför allt dess roll som redskap för förberedelser inför muntlig framställning, som stöd för genomförande av muntlig framställning och som redskap för analys.</w:t>
      </w:r>
    </w:p>
    <w:p w:rsidRPr="0048760D" w:rsidR="0048760D" w:rsidP="0048760D" w:rsidRDefault="0048760D" w14:paraId="415798F5" w14:textId="77777777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</w:pP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Den retoriska arbetsprocessens sex delar:</w:t>
      </w: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br/>
      </w:r>
      <w:proofErr w:type="spellStart"/>
      <w:r w:rsidRPr="0048760D">
        <w:rPr>
          <w:rFonts w:ascii="Arial" w:hAnsi="Arial" w:eastAsia="Times New Roman" w:cs="Times New Roman"/>
          <w:i/>
          <w:iCs/>
          <w:color w:val="6D6D6C"/>
          <w:sz w:val="20"/>
          <w:szCs w:val="20"/>
          <w:bdr w:val="none" w:color="auto" w:sz="0" w:space="0" w:frame="1"/>
          <w:lang w:eastAsia="sv-SE"/>
        </w:rPr>
        <w:t>Intellectio</w:t>
      </w:r>
      <w:proofErr w:type="spellEnd"/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: att ta reda på hur en aktuell kommunikationssituation ser ut och utifrån den formulera ett syfte med sin muntliga framställning.</w:t>
      </w: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br/>
      </w:r>
      <w:proofErr w:type="spellStart"/>
      <w:r w:rsidRPr="0048760D">
        <w:rPr>
          <w:rFonts w:ascii="Arial" w:hAnsi="Arial" w:eastAsia="Times New Roman" w:cs="Times New Roman"/>
          <w:i/>
          <w:iCs/>
          <w:color w:val="6D6D6C"/>
          <w:sz w:val="20"/>
          <w:szCs w:val="20"/>
          <w:bdr w:val="none" w:color="auto" w:sz="0" w:space="0" w:frame="1"/>
          <w:lang w:eastAsia="sv-SE"/>
        </w:rPr>
        <w:t>Inventio</w:t>
      </w:r>
      <w:proofErr w:type="spellEnd"/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: att finna lämpligt stoff och goda argument.</w:t>
      </w: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br/>
      </w:r>
      <w:proofErr w:type="spellStart"/>
      <w:r w:rsidRPr="0048760D">
        <w:rPr>
          <w:rFonts w:ascii="Arial" w:hAnsi="Arial" w:eastAsia="Times New Roman" w:cs="Times New Roman"/>
          <w:i/>
          <w:iCs/>
          <w:color w:val="6D6D6C"/>
          <w:sz w:val="20"/>
          <w:szCs w:val="20"/>
          <w:bdr w:val="none" w:color="auto" w:sz="0" w:space="0" w:frame="1"/>
          <w:lang w:eastAsia="sv-SE"/>
        </w:rPr>
        <w:t>Dispositio</w:t>
      </w:r>
      <w:proofErr w:type="spellEnd"/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: att organisera stoff och argument på lämpligt sätt.</w:t>
      </w: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br/>
      </w:r>
      <w:proofErr w:type="spellStart"/>
      <w:r w:rsidRPr="0048760D">
        <w:rPr>
          <w:rFonts w:ascii="Arial" w:hAnsi="Arial" w:eastAsia="Times New Roman" w:cs="Times New Roman"/>
          <w:i/>
          <w:iCs/>
          <w:color w:val="6D6D6C"/>
          <w:sz w:val="20"/>
          <w:szCs w:val="20"/>
          <w:bdr w:val="none" w:color="auto" w:sz="0" w:space="0" w:frame="1"/>
          <w:lang w:eastAsia="sv-SE"/>
        </w:rPr>
        <w:t>Elocutio</w:t>
      </w:r>
      <w:proofErr w:type="spellEnd"/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: att välja språk och stil.</w:t>
      </w: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br/>
      </w:r>
      <w:proofErr w:type="spellStart"/>
      <w:r w:rsidRPr="0048760D">
        <w:rPr>
          <w:rFonts w:ascii="Arial" w:hAnsi="Arial" w:eastAsia="Times New Roman" w:cs="Times New Roman"/>
          <w:i/>
          <w:iCs/>
          <w:color w:val="6D6D6C"/>
          <w:sz w:val="20"/>
          <w:szCs w:val="20"/>
          <w:bdr w:val="none" w:color="auto" w:sz="0" w:space="0" w:frame="1"/>
          <w:lang w:eastAsia="sv-SE"/>
        </w:rPr>
        <w:t>Memoria</w:t>
      </w:r>
      <w:proofErr w:type="spellEnd"/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: att på ett ändamålsenligt sätt använda manus och presentationstekniska hjälpmedel.</w:t>
      </w: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br/>
      </w:r>
      <w:proofErr w:type="spellStart"/>
      <w:r w:rsidRPr="0048760D">
        <w:rPr>
          <w:rFonts w:ascii="Arial" w:hAnsi="Arial" w:eastAsia="Times New Roman" w:cs="Times New Roman"/>
          <w:i/>
          <w:iCs/>
          <w:color w:val="6D6D6C"/>
          <w:sz w:val="20"/>
          <w:szCs w:val="20"/>
          <w:bdr w:val="none" w:color="auto" w:sz="0" w:space="0" w:frame="1"/>
          <w:lang w:eastAsia="sv-SE"/>
        </w:rPr>
        <w:t>Actio</w:t>
      </w:r>
      <w:proofErr w:type="spellEnd"/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: att välja lämpligaste framförande med hjälp av kropp och röst.</w:t>
      </w:r>
    </w:p>
    <w:p w:rsidRPr="0048760D" w:rsidR="0048760D" w:rsidP="0048760D" w:rsidRDefault="0048760D" w14:paraId="5893C7DE" w14:textId="77777777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</w:pP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Analys av muntlig framställning i olika medier och nedtecknade tal.</w:t>
      </w:r>
    </w:p>
    <w:p w:rsidRPr="0048760D" w:rsidR="0048760D" w:rsidP="0048760D" w:rsidRDefault="0048760D" w14:paraId="386779D3" w14:textId="77777777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</w:pP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Grundläggande retoriska begrepp som behövs för att på ett metodiskt och strukturerat sätt tala om och analysera muntlig framställning.</w:t>
      </w:r>
    </w:p>
    <w:p w:rsidRPr="0048760D" w:rsidR="0048760D" w:rsidP="0048760D" w:rsidRDefault="0048760D" w14:paraId="74B955E3" w14:textId="77777777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</w:pPr>
      <w:r w:rsidRPr="0048760D">
        <w:rPr>
          <w:rFonts w:ascii="Arial" w:hAnsi="Arial" w:eastAsia="Times New Roman" w:cs="Times New Roman"/>
          <w:color w:val="6D6D6C"/>
          <w:sz w:val="20"/>
          <w:szCs w:val="20"/>
          <w:lang w:eastAsia="sv-SE"/>
        </w:rPr>
        <w:t>Frågan om yttrandefriheten i relation till etik, upphovsrätt och censur.</w:t>
      </w:r>
    </w:p>
    <w:p w:rsidR="0048760D" w:rsidRDefault="0048760D" w14:paraId="0520D530" w14:textId="77777777">
      <w:bookmarkStart w:name="_GoBack" w:id="0"/>
      <w:bookmarkEnd w:id="0"/>
    </w:p>
    <w:sectPr w:rsidR="0048760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0D" w:rsidP="0048760D" w:rsidRDefault="0048760D" w14:paraId="1861FBE0" w14:textId="77777777">
      <w:pPr>
        <w:spacing w:after="0" w:line="240" w:lineRule="auto"/>
      </w:pPr>
      <w:r>
        <w:separator/>
      </w:r>
    </w:p>
  </w:endnote>
  <w:endnote w:type="continuationSeparator" w:id="0">
    <w:p w:rsidR="0048760D" w:rsidP="0048760D" w:rsidRDefault="0048760D" w14:paraId="1A87B5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0D" w:rsidP="0048760D" w:rsidRDefault="0048760D" w14:paraId="189DE9ED" w14:textId="77777777">
      <w:pPr>
        <w:spacing w:after="0" w:line="240" w:lineRule="auto"/>
      </w:pPr>
      <w:r>
        <w:separator/>
      </w:r>
    </w:p>
  </w:footnote>
  <w:footnote w:type="continuationSeparator" w:id="0">
    <w:p w:rsidR="0048760D" w:rsidP="0048760D" w:rsidRDefault="0048760D" w14:paraId="6458DEF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4EC"/>
    <w:multiLevelType w:val="multilevel"/>
    <w:tmpl w:val="6E0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D"/>
    <w:rsid w:val="0048760D"/>
    <w:rsid w:val="6D1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8427"/>
  <w15:chartTrackingRefBased/>
  <w15:docId w15:val="{8B9D343E-861E-4BF1-9249-BCC93D6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8760D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760D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48760D"/>
  </w:style>
  <w:style w:type="paragraph" w:styleId="Sidfot">
    <w:name w:val="footer"/>
    <w:basedOn w:val="Normal"/>
    <w:link w:val="SidfotChar"/>
    <w:uiPriority w:val="99"/>
    <w:unhideWhenUsed/>
    <w:rsid w:val="0048760D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48760D"/>
  </w:style>
  <w:style w:type="character" w:styleId="Rubrik4Char" w:customStyle="1">
    <w:name w:val="Rubrik 4 Char"/>
    <w:basedOn w:val="Standardstycketeckensnitt"/>
    <w:link w:val="Rubrik4"/>
    <w:uiPriority w:val="9"/>
    <w:rsid w:val="0048760D"/>
    <w:rPr>
      <w:rFonts w:ascii="Times New Roman" w:hAnsi="Times New Roman" w:eastAsia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Elin Harring</dc:creator>
  <keywords/>
  <dc:description/>
  <lastModifiedBy>Elin Harring</lastModifiedBy>
  <revision>2</revision>
  <dcterms:created xsi:type="dcterms:W3CDTF">2017-06-08T07:17:00.0000000Z</dcterms:created>
  <dcterms:modified xsi:type="dcterms:W3CDTF">2017-06-08T07:21:32.0804293Z</dcterms:modified>
</coreProperties>
</file>